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30B78">
      <w:pPr>
        <w:rPr>
          <w:rFonts w:hint="eastAsia" w:ascii="黑体" w:hAnsi="黑体" w:eastAsia="黑体" w:cs="黑体"/>
          <w:b w:val="0"/>
          <w:kern w:val="2"/>
          <w:sz w:val="32"/>
          <w:szCs w:val="32"/>
          <w:lang w:val="en-US" w:eastAsia="zh-CN" w:bidi="ar-SA"/>
        </w:rPr>
      </w:pPr>
      <w:r>
        <w:rPr>
          <w:rFonts w:hint="eastAsia" w:ascii="黑体" w:hAnsi="黑体" w:eastAsia="黑体" w:cs="黑体"/>
          <w:b w:val="0"/>
          <w:kern w:val="2"/>
          <w:sz w:val="32"/>
          <w:szCs w:val="32"/>
          <w:lang w:val="en-US" w:eastAsia="zh-CN" w:bidi="ar-SA"/>
        </w:rPr>
        <w:t>附件：</w:t>
      </w:r>
    </w:p>
    <w:p w14:paraId="3240C6B4">
      <w:pPr>
        <w:pStyle w:val="3"/>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ind w:leftChars="0" w:right="0" w:rightChars="0"/>
        <w:jc w:val="center"/>
        <w:rPr>
          <w:rFonts w:hint="eastAsia" w:ascii="方正小标宋_GBK" w:hAnsi="方正小标宋_GBK" w:eastAsia="方正小标宋_GBK" w:cs="方正小标宋_GBK"/>
          <w:b w:val="0"/>
          <w:kern w:val="2"/>
          <w:sz w:val="44"/>
          <w:szCs w:val="44"/>
          <w:lang w:val="en-US" w:eastAsia="zh-CN" w:bidi="ar-SA"/>
        </w:rPr>
      </w:pPr>
      <w:r>
        <w:rPr>
          <w:rFonts w:hint="eastAsia" w:ascii="方正小标宋_GBK" w:hAnsi="方正小标宋_GBK" w:eastAsia="方正小标宋_GBK" w:cs="方正小标宋_GBK"/>
          <w:b w:val="0"/>
          <w:kern w:val="2"/>
          <w:sz w:val="44"/>
          <w:szCs w:val="44"/>
          <w:lang w:val="en-US" w:eastAsia="zh-CN" w:bidi="ar-SA"/>
        </w:rPr>
        <w:t>保密承诺书</w:t>
      </w:r>
    </w:p>
    <w:p w14:paraId="635BF91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鉴于</w:t>
      </w:r>
      <w:r>
        <w:rPr>
          <w:rFonts w:hint="eastAsia" w:ascii="仿宋_GB2312" w:hAnsi="仿宋_GB2312" w:eastAsia="仿宋_GB2312" w:cs="仿宋_GB2312"/>
          <w:sz w:val="32"/>
          <w:szCs w:val="32"/>
          <w:highlight w:val="none"/>
          <w:u w:val="single"/>
          <w:lang w:val="en-US" w:eastAsia="zh-CN"/>
        </w:rPr>
        <w:t>福建省投资开发集团有限责任公司网站群系统信创及国密算法改造项目</w:t>
      </w:r>
      <w:r>
        <w:rPr>
          <w:rFonts w:hint="eastAsia" w:ascii="仿宋_GB2312" w:hAnsi="仿宋_GB2312" w:eastAsia="仿宋_GB2312" w:cs="仿宋_GB2312"/>
          <w:sz w:val="32"/>
          <w:szCs w:val="32"/>
          <w:highlight w:val="none"/>
          <w:lang w:val="en-US" w:eastAsia="zh-CN"/>
        </w:rPr>
        <w:t>采购</w:t>
      </w:r>
      <w:r>
        <w:rPr>
          <w:rFonts w:hint="eastAsia" w:ascii="仿宋_GB2312" w:hAnsi="仿宋_GB2312" w:eastAsia="仿宋_GB2312" w:cs="仿宋_GB2312"/>
          <w:sz w:val="32"/>
          <w:szCs w:val="32"/>
        </w:rPr>
        <w:t>过程中，涉及到</w:t>
      </w:r>
      <w:r>
        <w:rPr>
          <w:rFonts w:hint="eastAsia" w:ascii="仿宋_GB2312" w:hAnsi="仿宋_GB2312" w:eastAsia="仿宋_GB2312" w:cs="仿宋_GB2312"/>
          <w:sz w:val="32"/>
          <w:szCs w:val="32"/>
          <w:highlight w:val="none"/>
          <w:u w:val="single"/>
          <w:lang w:val="en-US" w:eastAsia="zh-CN"/>
        </w:rPr>
        <w:t>福建省投资开发集团有限责任公司</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以下简称贵公司</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保密信息</w:t>
      </w:r>
      <w:r>
        <w:rPr>
          <w:rFonts w:hint="eastAsia" w:ascii="仿宋_GB2312" w:hAnsi="仿宋_GB2312" w:eastAsia="仿宋_GB2312" w:cs="仿宋_GB2312"/>
          <w:sz w:val="32"/>
          <w:szCs w:val="32"/>
        </w:rPr>
        <w:t>，为保证</w:t>
      </w:r>
      <w:r>
        <w:rPr>
          <w:rFonts w:hint="eastAsia" w:ascii="仿宋_GB2312" w:hAnsi="仿宋_GB2312" w:eastAsia="仿宋_GB2312" w:cs="仿宋_GB2312"/>
          <w:sz w:val="32"/>
          <w:szCs w:val="32"/>
          <w:lang w:val="en-US" w:eastAsia="zh-CN"/>
        </w:rPr>
        <w:t>保密信息</w:t>
      </w:r>
      <w:r>
        <w:rPr>
          <w:rFonts w:hint="eastAsia" w:ascii="仿宋_GB2312" w:hAnsi="仿宋_GB2312" w:eastAsia="仿宋_GB2312" w:cs="仿宋_GB2312"/>
          <w:sz w:val="32"/>
          <w:szCs w:val="32"/>
        </w:rPr>
        <w:t>不致外泄，我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做出以下保密承诺：</w:t>
      </w:r>
    </w:p>
    <w:p w14:paraId="56990398">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保密信息：指我公司在本项目采购过程中获得的贵公司未在公开渠道披露的信息，包含但不仅限信息载体上明确标示“密级”的材料和信息、商业秘密、技术资料等。</w:t>
      </w:r>
    </w:p>
    <w:p w14:paraId="3F99B78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default" w:ascii="仿宋_GB2312" w:hAnsi="仿宋_GB2312" w:cs="仿宋_GB2312"/>
          <w:sz w:val="32"/>
          <w:szCs w:val="32"/>
          <w:lang w:eastAsia="zh-CN"/>
        </w:rPr>
        <w:t>保密期限：本承诺书中规定的保密义务自签署之日起生效，并将持续有效至最后一项保密信息披露日止。</w:t>
      </w:r>
    </w:p>
    <w:p w14:paraId="0EBC718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仿宋_GB2312" w:hAnsi="仿宋_GB2312" w:cs="仿宋_GB2312"/>
          <w:sz w:val="32"/>
          <w:szCs w:val="32"/>
        </w:rPr>
        <w:t>3</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获得的保密信息只用于本次</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工作，绝不用于其它用途。</w:t>
      </w:r>
    </w:p>
    <w:p w14:paraId="36FB2E4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仿宋_GB2312" w:hAnsi="仿宋_GB2312" w:cs="仿宋_GB2312"/>
          <w:sz w:val="32"/>
          <w:szCs w:val="32"/>
        </w:rPr>
        <w:t>4</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将对从贵公司处得到的信息进行保密管理，采取措施防止信息的全部或任一部分泄露给第三方。</w:t>
      </w:r>
    </w:p>
    <w:p w14:paraId="7E9E636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仿宋_GB2312" w:hAnsi="仿宋_GB2312" w:cs="仿宋_GB2312"/>
          <w:sz w:val="32"/>
          <w:szCs w:val="32"/>
        </w:rPr>
        <w:t>5</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采取严格措施防止与本次</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工作无关的我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人员接触保密信息，防止其泄露信息。</w:t>
      </w:r>
    </w:p>
    <w:p w14:paraId="040C36A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仿宋_GB2312" w:hAnsi="仿宋_GB2312" w:cs="仿宋_GB2312"/>
          <w:sz w:val="32"/>
          <w:szCs w:val="32"/>
        </w:rPr>
        <w:t>6</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对内部因工作原因接触到保密信息人员，进行保密教育，防止泄露信息。</w:t>
      </w:r>
    </w:p>
    <w:p w14:paraId="7EA0CEA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仿宋_GB2312" w:hAnsi="仿宋_GB2312" w:cs="仿宋_GB2312"/>
          <w:sz w:val="32"/>
          <w:szCs w:val="32"/>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本次采购工作结束后，我公司将根据贵公司要求销毁或退还获取的保密信息。</w:t>
      </w:r>
      <w:r>
        <w:rPr>
          <w:rFonts w:hint="eastAsia" w:ascii="仿宋_GB2312" w:hAnsi="仿宋_GB2312" w:eastAsia="仿宋_GB2312" w:cs="仿宋_GB2312"/>
          <w:sz w:val="32"/>
          <w:szCs w:val="32"/>
        </w:rPr>
        <w:t>如发生泄密，我</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承担一切相关责任。</w:t>
      </w:r>
    </w:p>
    <w:p w14:paraId="4817CFA8">
      <w:pPr>
        <w:keepNext w:val="0"/>
        <w:keepLines w:val="0"/>
        <w:pageBreakBefore w:val="0"/>
        <w:widowControl w:val="0"/>
        <w:kinsoku/>
        <w:wordWrap/>
        <w:overflowPunct/>
        <w:topLinePunct w:val="0"/>
        <w:autoSpaceDE/>
        <w:autoSpaceDN/>
        <w:bidi w:val="0"/>
        <w:adjustRightInd/>
        <w:snapToGrid/>
        <w:spacing w:line="520" w:lineRule="exact"/>
        <w:ind w:firstLine="2560" w:firstLineChars="8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rPr>
        <w:t>(盖章)：</w:t>
      </w:r>
    </w:p>
    <w:p w14:paraId="34CCB018">
      <w:pPr>
        <w:keepNext w:val="0"/>
        <w:keepLines w:val="0"/>
        <w:pageBreakBefore w:val="0"/>
        <w:widowControl w:val="0"/>
        <w:kinsoku/>
        <w:wordWrap/>
        <w:overflowPunct/>
        <w:topLinePunct w:val="0"/>
        <w:autoSpaceDE/>
        <w:autoSpaceDN/>
        <w:bidi w:val="0"/>
        <w:adjustRightInd/>
        <w:snapToGrid/>
        <w:spacing w:line="520" w:lineRule="exact"/>
        <w:ind w:left="0" w:leftChars="0" w:firstLine="2560" w:firstLineChars="8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法定代表人或委托代理人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79F85EC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678C0"/>
    <w:multiLevelType w:val="singleLevel"/>
    <w:tmpl w:val="DF3678C0"/>
    <w:lvl w:ilvl="0" w:tentative="0">
      <w:start w:val="1"/>
      <w:numFmt w:val="decimal"/>
      <w:lvlText w:val="%1."/>
      <w:lvlJc w:val="left"/>
      <w:pPr>
        <w:tabs>
          <w:tab w:val="left" w:pos="312"/>
        </w:tabs>
      </w:pPr>
    </w:lvl>
  </w:abstractNum>
  <w:abstractNum w:abstractNumId="1">
    <w:nsid w:val="1DAB565E"/>
    <w:multiLevelType w:val="multilevel"/>
    <w:tmpl w:val="1DAB565E"/>
    <w:lvl w:ilvl="0" w:tentative="0">
      <w:start w:val="1"/>
      <w:numFmt w:val="japaneseCounting"/>
      <w:lvlText w:val="%1、"/>
      <w:lvlJc w:val="left"/>
      <w:pPr>
        <w:tabs>
          <w:tab w:val="left" w:pos="960"/>
        </w:tabs>
        <w:ind w:left="960" w:hanging="480"/>
      </w:pPr>
      <w:rPr>
        <w:rFonts w:hint="eastAsia"/>
      </w:rPr>
    </w:lvl>
    <w:lvl w:ilvl="1" w:tentative="0">
      <w:start w:val="5"/>
      <w:numFmt w:val="bullet"/>
      <w:pStyle w:val="3"/>
      <w:lvlText w:val=""/>
      <w:lvlJc w:val="left"/>
      <w:pPr>
        <w:tabs>
          <w:tab w:val="left" w:pos="2204"/>
        </w:tabs>
        <w:ind w:left="2204" w:hanging="360"/>
      </w:pPr>
      <w:rPr>
        <w:rFonts w:hint="default" w:ascii="Wingdings" w:hAnsi="Wingdings" w:eastAsia="宋体" w:cs="Times New Roman"/>
        <w:color w:val="auto"/>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4"/>
      <w:numFmt w:val="decimal"/>
      <w:lvlText w:val="%7）"/>
      <w:lvlJc w:val="left"/>
      <w:pPr>
        <w:ind w:left="3360" w:hanging="360"/>
      </w:pPr>
      <w:rPr>
        <w:rFonts w:hint="default"/>
      </w:r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